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CCE31" w14:textId="0802F266" w:rsidR="002665E5" w:rsidRDefault="002665E5" w:rsidP="002665E5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 xml:space="preserve">Проект </w:t>
      </w:r>
      <w:r>
        <w:rPr>
          <w:rFonts w:ascii="PT Serif" w:hAnsi="PT Serif"/>
          <w:color w:val="22272F"/>
          <w:sz w:val="23"/>
          <w:szCs w:val="23"/>
        </w:rPr>
        <w:t>федерального закона "О внесении изменений в статью 333.33 части второй Налогового кодекса Российской Федерации" (далее Законопроект) разработан в целях совершенствования правоприменительной практики, связанной со взиманием государственной пошлины за государственную регистрацию соглашений об изменении, расторжении договоров аренды, зарегистрированных в Едином государственном реестре недвижимости (далее - Соглашения).</w:t>
      </w:r>
    </w:p>
    <w:p w14:paraId="1AAF0F23" w14:textId="77777777" w:rsidR="002665E5" w:rsidRDefault="002665E5" w:rsidP="002665E5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hyperlink r:id="rId4" w:anchor="/document/72783090/entry/0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Федеральным законом</w:t>
        </w:r>
      </w:hyperlink>
      <w:r>
        <w:rPr>
          <w:rFonts w:ascii="PT Serif" w:hAnsi="PT Serif"/>
          <w:color w:val="22272F"/>
          <w:sz w:val="23"/>
          <w:szCs w:val="23"/>
        </w:rPr>
        <w:t> от 29 сентября 2019 г. N 325-ФЗ "О внесении изменений в части первую и вторую Налогового кодекса Российской Федерации", вступившим в силу с 1 января 2020 года в </w:t>
      </w:r>
      <w:hyperlink r:id="rId5" w:anchor="/document/10900200/entry/333033122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подпункт 22 пункта 1 статьи 333.33</w:t>
        </w:r>
      </w:hyperlink>
      <w:r>
        <w:rPr>
          <w:rFonts w:ascii="PT Serif" w:hAnsi="PT Serif"/>
          <w:color w:val="22272F"/>
          <w:sz w:val="23"/>
          <w:szCs w:val="23"/>
        </w:rPr>
        <w:t> Налогового кодекса Российской Федерации (далее - НК РФ) внесены изменения, согласно которым за государственную регистрацию сделок с объектом недвижимости, если такие сделки подлежат государственной регистрации, физическим лицом уплачивается государственная пошлина в размере 2 000 рублей, организацией - в размере 22 000 рублей.</w:t>
      </w:r>
    </w:p>
    <w:p w14:paraId="48E46351" w14:textId="77777777" w:rsidR="002665E5" w:rsidRDefault="002665E5" w:rsidP="002665E5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В этой связи увеличился размер государственной пошлины за осуществление государственной регистрации дополнительных соглашений к договорам аренды для организаций с 1 000 до 22 000 рублей, для физических лиц с 350 до 2 000 рублей.</w:t>
      </w:r>
    </w:p>
    <w:p w14:paraId="7CC2FDB4" w14:textId="77777777" w:rsidR="002665E5" w:rsidRDefault="002665E5" w:rsidP="002665E5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Также это повлекло взимание государственной пошлины за государственную регистрацию соглашении о расторжении договоров аренды в размере, установленном </w:t>
      </w:r>
      <w:hyperlink r:id="rId6" w:anchor="/document/10900200/entry/333033122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подпунктом 22 пункта статьи 333.33</w:t>
        </w:r>
      </w:hyperlink>
      <w:r>
        <w:rPr>
          <w:rFonts w:ascii="PT Serif" w:hAnsi="PT Serif"/>
          <w:color w:val="22272F"/>
          <w:sz w:val="23"/>
          <w:szCs w:val="23"/>
        </w:rPr>
        <w:t> НК РФ (до 1 января 2020 года государственная пошлина в данном случае не подлежала оплате в соответствии с </w:t>
      </w:r>
      <w:hyperlink r:id="rId7" w:anchor="/document/10900200/entry/333035382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подпунктом 8.2 пункта 3 статьи 333.35</w:t>
        </w:r>
      </w:hyperlink>
      <w:r>
        <w:rPr>
          <w:rFonts w:ascii="PT Serif" w:hAnsi="PT Serif"/>
          <w:color w:val="22272F"/>
          <w:sz w:val="23"/>
          <w:szCs w:val="23"/>
        </w:rPr>
        <w:t> НК РФ).</w:t>
      </w:r>
    </w:p>
    <w:p w14:paraId="5F8BD614" w14:textId="77777777" w:rsidR="002665E5" w:rsidRDefault="002665E5" w:rsidP="002665E5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Увеличение государственной пошлины за государственную регистрацию Соглашений повлекло увеличение обращений граждан и юридических лиц, поступающих депутатам Государственной Думы и федеральным органам исполнительной власти, из которых следует, что вновь установленные размеры государственной пошлины не обоснованы с точки зрения трудозатрат, а возросшая финансовая нагрузка на граждан и организации привела к негативным экономическим последствиям для оборота недвижимости и требует пересмотра.</w:t>
      </w:r>
    </w:p>
    <w:p w14:paraId="12A0A87E" w14:textId="77777777" w:rsidR="002665E5" w:rsidRDefault="002665E5" w:rsidP="002665E5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Судебная практика по указанному вопросу носит противоречивый характер, отмечая, что в действующем законодательстве отсутствует норма права, прямо устанавливающая размер государственной пошлины за государственную регистрацию дополнительного соглашения к договору аренды (например, </w:t>
      </w:r>
      <w:hyperlink r:id="rId8" w:anchor="/document/41352901/entry/0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Постановление</w:t>
        </w:r>
      </w:hyperlink>
      <w:r>
        <w:rPr>
          <w:rFonts w:ascii="PT Serif" w:hAnsi="PT Serif"/>
          <w:color w:val="22272F"/>
          <w:sz w:val="23"/>
          <w:szCs w:val="23"/>
        </w:rPr>
        <w:t> Арбитражного суда Северо-Западного округа от 25.02.2021 N Ф07-14780/2020 по делу N А13-6071/2020).</w:t>
      </w:r>
    </w:p>
    <w:p w14:paraId="386C9A7A" w14:textId="77777777" w:rsidR="002665E5" w:rsidRDefault="002665E5" w:rsidP="002665E5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Принимая во внимание, что в соответствии с </w:t>
      </w:r>
      <w:hyperlink r:id="rId9" w:anchor="/document/10164072/entry/4531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пунктом 1 статьи 453</w:t>
        </w:r>
      </w:hyperlink>
      <w:r>
        <w:rPr>
          <w:rFonts w:ascii="PT Serif" w:hAnsi="PT Serif"/>
          <w:color w:val="22272F"/>
          <w:sz w:val="23"/>
          <w:szCs w:val="23"/>
        </w:rPr>
        <w:t> Гражданского кодекса Российской Федерации при изменении договора обязательства сторон сохраняются в неизменном виде, а при расторжении договора аренды прекращается соответствующее обременение, в связи с чем государственная пошлина не подлежит оплате (</w:t>
      </w:r>
      <w:hyperlink r:id="rId10" w:anchor="/document/10900200/entry/333035382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подпункт 8.2 пункта 3 статьи 333.35</w:t>
        </w:r>
      </w:hyperlink>
      <w:r>
        <w:rPr>
          <w:rFonts w:ascii="PT Serif" w:hAnsi="PT Serif"/>
          <w:color w:val="22272F"/>
          <w:sz w:val="23"/>
          <w:szCs w:val="23"/>
        </w:rPr>
        <w:t> НК РФ), представляется, что для целей государственной регистрации Соглашения не должен применяться размер государственной пошлины, предусмотренный для государственной регистрации договора аренды.</w:t>
      </w:r>
    </w:p>
    <w:p w14:paraId="396F16B5" w14:textId="77777777" w:rsidR="002665E5" w:rsidRDefault="002665E5" w:rsidP="002665E5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lastRenderedPageBreak/>
        <w:t>Таким образом, </w:t>
      </w:r>
      <w:hyperlink r:id="rId11" w:anchor="/document/76850013/entry/0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Законопроект</w:t>
        </w:r>
      </w:hyperlink>
      <w:r>
        <w:rPr>
          <w:rFonts w:ascii="PT Serif" w:hAnsi="PT Serif"/>
          <w:color w:val="22272F"/>
          <w:sz w:val="23"/>
          <w:szCs w:val="23"/>
        </w:rPr>
        <w:t> призван устранить необоснованные расходы физических и юридических лиц в сфере предпринимательской и иной экономической деятельности.</w:t>
      </w:r>
    </w:p>
    <w:p w14:paraId="75C6F62B" w14:textId="77777777" w:rsidR="002665E5" w:rsidRDefault="002665E5" w:rsidP="002665E5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Так, </w:t>
      </w:r>
      <w:hyperlink r:id="rId12" w:anchor="/document/76850013/entry/0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Законопроектом</w:t>
        </w:r>
      </w:hyperlink>
      <w:r>
        <w:rPr>
          <w:rFonts w:ascii="PT Serif" w:hAnsi="PT Serif"/>
          <w:color w:val="22272F"/>
          <w:sz w:val="23"/>
          <w:szCs w:val="23"/>
        </w:rPr>
        <w:t> предусматривается установление отдельного размера государственной пошлины, взимаемой с физических лиц и организаций за государственную регистрацию Соглашений, - 350 рублей для физических лиц и 1000 рублей для организаций.</w:t>
      </w:r>
    </w:p>
    <w:p w14:paraId="6CDEB658" w14:textId="77777777" w:rsidR="002665E5" w:rsidRDefault="002665E5" w:rsidP="002665E5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Принятие указанного </w:t>
      </w:r>
      <w:hyperlink r:id="rId13" w:anchor="/document/76850013/entry/0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федерального закона</w:t>
        </w:r>
      </w:hyperlink>
      <w:r>
        <w:rPr>
          <w:rFonts w:ascii="PT Serif" w:hAnsi="PT Serif"/>
          <w:color w:val="22272F"/>
          <w:sz w:val="23"/>
          <w:szCs w:val="23"/>
        </w:rPr>
        <w:t> не потребует признания утратившими силу, приостановления, изменения, дополнения или принятия актов федерального законодательства, в том числе актов Президента Российской Федерации и Правительства Российской Федерации.</w:t>
      </w:r>
    </w:p>
    <w:p w14:paraId="37064F5F" w14:textId="77777777" w:rsidR="002665E5" w:rsidRDefault="002665E5" w:rsidP="002665E5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Принятие </w:t>
      </w:r>
      <w:hyperlink r:id="rId14" w:anchor="/document/76850013/entry/0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Законопроекта</w:t>
        </w:r>
      </w:hyperlink>
      <w:r>
        <w:rPr>
          <w:rFonts w:ascii="PT Serif" w:hAnsi="PT Serif"/>
          <w:color w:val="22272F"/>
          <w:sz w:val="23"/>
          <w:szCs w:val="23"/>
        </w:rPr>
        <w:t> не противоречит </w:t>
      </w:r>
      <w:hyperlink r:id="rId15" w:anchor="/document/72065871/entry/0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Основным направлениям</w:t>
        </w:r>
      </w:hyperlink>
      <w:r>
        <w:rPr>
          <w:rFonts w:ascii="PT Serif" w:hAnsi="PT Serif"/>
          <w:color w:val="22272F"/>
          <w:sz w:val="23"/>
          <w:szCs w:val="23"/>
        </w:rPr>
        <w:t> деятельности Правительства Российской Федерации на период до 2024 года, утвержденным Правительством Российской Федерации 29 сентября 2018 г.</w:t>
      </w:r>
    </w:p>
    <w:p w14:paraId="081FBDAA" w14:textId="77777777" w:rsidR="002665E5" w:rsidRDefault="002665E5" w:rsidP="002665E5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hyperlink r:id="rId16" w:anchor="/document/76850013/entry/0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Законопроект</w:t>
        </w:r>
      </w:hyperlink>
      <w:r>
        <w:rPr>
          <w:rFonts w:ascii="PT Serif" w:hAnsi="PT Serif"/>
          <w:color w:val="22272F"/>
          <w:sz w:val="23"/>
          <w:szCs w:val="23"/>
        </w:rPr>
        <w:t> соответствует положениям </w:t>
      </w:r>
      <w:hyperlink r:id="rId17" w:anchor="/document/70670880/entry/0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Договора</w:t>
        </w:r>
      </w:hyperlink>
      <w:r>
        <w:rPr>
          <w:rFonts w:ascii="PT Serif" w:hAnsi="PT Serif"/>
          <w:color w:val="22272F"/>
          <w:sz w:val="23"/>
          <w:szCs w:val="23"/>
        </w:rPr>
        <w:t> о Евразийском экономическом союзе, а также положениям иных международных договоров Российской Федерации. Принятие закона не окажет влияние на достижение целей государственных программ Российской Федерации.</w:t>
      </w:r>
    </w:p>
    <w:p w14:paraId="59FE249B" w14:textId="77777777" w:rsidR="00561677" w:rsidRDefault="00561677"/>
    <w:sectPr w:rsidR="0056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E6"/>
    <w:rsid w:val="002665E5"/>
    <w:rsid w:val="00561677"/>
    <w:rsid w:val="00C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8033"/>
  <w15:chartTrackingRefBased/>
  <w15:docId w15:val="{1922AC1A-04C6-4D39-AB3E-D076D947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66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65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SanyaBrat</dc:creator>
  <cp:keywords/>
  <dc:description/>
  <cp:lastModifiedBy>SanyaBrat</cp:lastModifiedBy>
  <cp:revision>2</cp:revision>
  <dcterms:created xsi:type="dcterms:W3CDTF">2022-06-14T11:31:00Z</dcterms:created>
  <dcterms:modified xsi:type="dcterms:W3CDTF">2022-06-14T11:31:00Z</dcterms:modified>
</cp:coreProperties>
</file>